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F56" w:rsidRPr="00DA372A" w:rsidRDefault="00CD0F56" w:rsidP="00C4305B">
      <w:pPr>
        <w:pStyle w:val="ConsPlusNormal"/>
        <w:ind w:left="5529"/>
        <w:outlineLvl w:val="1"/>
        <w:rPr>
          <w:rFonts w:ascii="Times New Roman" w:hAnsi="Times New Roman" w:cs="Times New Roman"/>
          <w:sz w:val="20"/>
        </w:rPr>
      </w:pPr>
      <w:bookmarkStart w:id="0" w:name="_GoBack"/>
      <w:bookmarkEnd w:id="0"/>
      <w:r w:rsidRPr="00DA372A">
        <w:rPr>
          <w:rFonts w:ascii="Times New Roman" w:hAnsi="Times New Roman" w:cs="Times New Roman"/>
          <w:sz w:val="20"/>
        </w:rPr>
        <w:t>Приложение № 2</w:t>
      </w:r>
    </w:p>
    <w:p w:rsidR="00CD0F56" w:rsidRPr="00DA372A" w:rsidRDefault="00CD0F56" w:rsidP="00C4305B">
      <w:pPr>
        <w:pStyle w:val="ConsPlusNormal"/>
        <w:ind w:left="5529"/>
        <w:rPr>
          <w:rFonts w:ascii="Times New Roman" w:hAnsi="Times New Roman" w:cs="Times New Roman"/>
          <w:sz w:val="20"/>
        </w:rPr>
      </w:pPr>
      <w:r w:rsidRPr="00DA372A">
        <w:rPr>
          <w:rFonts w:ascii="Times New Roman" w:hAnsi="Times New Roman" w:cs="Times New Roman"/>
          <w:sz w:val="20"/>
        </w:rPr>
        <w:t>к Порядку учета</w:t>
      </w:r>
    </w:p>
    <w:p w:rsidR="00CD0F56" w:rsidRPr="00DA372A" w:rsidRDefault="00CD0F56" w:rsidP="00C4305B">
      <w:pPr>
        <w:pStyle w:val="ConsPlusNormal"/>
        <w:ind w:left="5529"/>
        <w:rPr>
          <w:rFonts w:ascii="Times New Roman" w:hAnsi="Times New Roman" w:cs="Times New Roman"/>
          <w:sz w:val="20"/>
        </w:rPr>
      </w:pPr>
      <w:r w:rsidRPr="00DA372A">
        <w:rPr>
          <w:rFonts w:ascii="Times New Roman" w:hAnsi="Times New Roman" w:cs="Times New Roman"/>
          <w:sz w:val="20"/>
        </w:rPr>
        <w:t>бюджетных и денежных обязательств</w:t>
      </w:r>
    </w:p>
    <w:p w:rsidR="00CD0F56" w:rsidRPr="00DA372A" w:rsidRDefault="00CD0F56" w:rsidP="00C4305B">
      <w:pPr>
        <w:pStyle w:val="ConsPlusNormal"/>
        <w:ind w:left="5529"/>
        <w:rPr>
          <w:rFonts w:ascii="Times New Roman" w:hAnsi="Times New Roman" w:cs="Times New Roman"/>
          <w:sz w:val="20"/>
        </w:rPr>
      </w:pPr>
      <w:r w:rsidRPr="00DA372A">
        <w:rPr>
          <w:rFonts w:ascii="Times New Roman" w:hAnsi="Times New Roman" w:cs="Times New Roman"/>
          <w:sz w:val="20"/>
        </w:rPr>
        <w:t>получателей бюджетных средств</w:t>
      </w:r>
    </w:p>
    <w:p w:rsidR="00CD0F56" w:rsidRDefault="00CD0F56" w:rsidP="00C4305B">
      <w:pPr>
        <w:pStyle w:val="ConsPlusNormal"/>
        <w:ind w:left="6120" w:hanging="360"/>
        <w:rPr>
          <w:rFonts w:ascii="Times New Roman" w:hAnsi="Times New Roman" w:cs="Times New Roman"/>
        </w:rPr>
      </w:pPr>
      <w:bookmarkStart w:id="1" w:name="P655"/>
      <w:bookmarkEnd w:id="1"/>
      <w:r>
        <w:tab/>
      </w:r>
    </w:p>
    <w:p w:rsidR="00CD0F56" w:rsidRPr="0084551C" w:rsidRDefault="00CD0F56" w:rsidP="00C4305B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4551C">
        <w:rPr>
          <w:rFonts w:ascii="Times New Roman" w:hAnsi="Times New Roman" w:cs="Times New Roman"/>
          <w:b w:val="0"/>
          <w:color w:val="000000"/>
          <w:sz w:val="24"/>
          <w:szCs w:val="24"/>
        </w:rPr>
        <w:t>ИНФОРМАЦИЯ,</w:t>
      </w:r>
      <w:r w:rsidR="00E957AA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</w:p>
    <w:p w:rsidR="00CD0F56" w:rsidRPr="0084551C" w:rsidRDefault="00CD0F56" w:rsidP="00C4305B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4551C">
        <w:rPr>
          <w:rFonts w:ascii="Times New Roman" w:hAnsi="Times New Roman" w:cs="Times New Roman"/>
          <w:b w:val="0"/>
          <w:color w:val="000000"/>
          <w:sz w:val="24"/>
          <w:szCs w:val="24"/>
        </w:rPr>
        <w:t>необходимая для постановки на учет денежного обязательства</w:t>
      </w:r>
    </w:p>
    <w:p w:rsidR="00CD0F56" w:rsidRPr="0084551C" w:rsidRDefault="00CD0F56" w:rsidP="00C4305B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4551C">
        <w:rPr>
          <w:rFonts w:ascii="Times New Roman" w:hAnsi="Times New Roman" w:cs="Times New Roman"/>
          <w:b w:val="0"/>
          <w:color w:val="000000"/>
          <w:sz w:val="24"/>
          <w:szCs w:val="24"/>
        </w:rPr>
        <w:t>(внесения изменений в поставленное на учет</w:t>
      </w:r>
    </w:p>
    <w:p w:rsidR="00CD0F56" w:rsidRPr="0084551C" w:rsidRDefault="00CD0F56" w:rsidP="00C4305B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4551C">
        <w:rPr>
          <w:rFonts w:ascii="Times New Roman" w:hAnsi="Times New Roman" w:cs="Times New Roman"/>
          <w:b w:val="0"/>
          <w:color w:val="000000"/>
          <w:sz w:val="24"/>
          <w:szCs w:val="24"/>
        </w:rPr>
        <w:t>денежное обязательство)</w:t>
      </w:r>
    </w:p>
    <w:p w:rsidR="00CD0F56" w:rsidRPr="0084551C" w:rsidRDefault="00CD0F56" w:rsidP="00C4305B">
      <w:pPr>
        <w:spacing w:after="1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778"/>
        <w:gridCol w:w="5272"/>
      </w:tblGrid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информации (реквизита, показателя)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 формирования информации (реквизита, показателя)</w:t>
            </w: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Номер сведений о денежном обязательстве получателя бюджетных средств (далее - соответственно Сведения о денежном обязательстве, денежное обязательство)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Указывается порядковый номер Сведений о денежном обязательстве.</w:t>
            </w:r>
          </w:p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Дата Сведений о денежном обязательстве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Указывается дата подписания Сведений о денежном обязательстве получателем бюджетных средств.</w:t>
            </w: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Учетный номер денежного обязательства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Указывается при внесении изменений в поставленное на учет денежное обязательство.</w:t>
            </w:r>
          </w:p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Указывается учетный номер обязательства, в которое вносятся изменения, присвоенный ему при постановке на учет.</w:t>
            </w: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 Учетный номер бюджетного обязательства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Указывается учетный номер принятого бюджетного обязательства, денежное обязательство по которому ставится </w:t>
            </w: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учет (в денежное обязательство по которому вносятся изменения).</w:t>
            </w: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 Идентификатор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Указывается идентификатор документа-основания в случае осуществления территориальным органом Федерального казначейства в соответствии с законодательством Российской Федерации казначейского сопровождения средств, предоставляемых в соответствии с документом-основанием.</w:t>
            </w: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 Информация о получателе бюджетных средств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6.1. Получатель бюджетных </w:t>
            </w: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средств 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Указывается наименование получателя </w:t>
            </w: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бюджетных средств.</w:t>
            </w:r>
          </w:p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6.2. Номер лицевого счета 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Указывается номер соответствующего лицевого счета получателя бюджетных средств.</w:t>
            </w: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6.3. Главный распорядитель бюджетных средств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Указывается наименование главного распорядителя средств бюджета </w:t>
            </w:r>
            <w:r w:rsidR="00386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сельского поселения Гафуровский сельсовет </w:t>
            </w: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МР </w:t>
            </w:r>
            <w:r w:rsid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Туймазинский</w:t>
            </w: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 Республики Башкортостан с отражением в кодовой зоне кода главного распорядителя средств бюджета</w:t>
            </w:r>
            <w:r w:rsidR="00386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Гафуровский сельсовет</w:t>
            </w: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МР </w:t>
            </w:r>
            <w:r w:rsid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Туймазинский</w:t>
            </w: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 Республики Башкортостан. </w:t>
            </w: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6.4. Наименование бюджета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Указывается наименование бюджета – «бюджет </w:t>
            </w:r>
            <w:r w:rsidR="00386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сельского поселения Гафуровский сельсовет</w:t>
            </w:r>
            <w:r w:rsidR="0038650E"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муниципального района </w:t>
            </w:r>
            <w:r w:rsid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Туймазинский</w:t>
            </w: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 Республики Башкортостан».</w:t>
            </w:r>
          </w:p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6.5. Финансовый орган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Указывается наименование финансового органа – «Финансовое управление </w:t>
            </w:r>
            <w:r w:rsid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дминистрации муниципального района </w:t>
            </w:r>
            <w:r w:rsid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Туймазинский</w:t>
            </w: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 Республики Башкортостан».</w:t>
            </w:r>
          </w:p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6.6. Признак авансового платежа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Указывается признак авансового платежа. Если платеж является авансовым, в графе указывается «Да», если платеж не является авансовым, указывается «Нет».</w:t>
            </w: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 Реквизиты документа, подтверждающего возникновение денежного обязательства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7.1. Вид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Указывается наименование документа, являющегося основанием для возникновения денежного обязательства.</w:t>
            </w:r>
          </w:p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7.2. Номер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Указывается номер документа, подтверждающего возникновение денежного обязательства.</w:t>
            </w:r>
          </w:p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7.3. Дата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Указывается дата документа, подтверждающего возникновение денежного обязательства.</w:t>
            </w:r>
          </w:p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7.4 Сумма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Указывается сумма документа, </w:t>
            </w: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подтверждающего возникновение денежного обязательства.</w:t>
            </w:r>
          </w:p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7.5. Предмет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Указывается наименование товаров (работ, услуг) в соответствии с документом, подтверждающим возникновение денежного обязательства.</w:t>
            </w:r>
          </w:p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7.6. Срок исполнения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Указывается планируемый срок исполнения денежного обязательства.</w:t>
            </w: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7.7. Код по бюджетной и дополнительной классификации 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Указывается код по бюджетной и дополнительной классификации расходов бюджета в соответствии с предметом документа-основания.</w:t>
            </w:r>
          </w:p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случае постановки на учет денежного обязательства, возникшего на основании исполнительного документа или решения налогового органа, указывается код по бюджетной и дополнительной классификации расходов бюджета на основании информации, представленной должником.</w:t>
            </w:r>
          </w:p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7.8. Сумма в валюте выплаты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Указывается сумма денежного обязательства в соответствии с документом, подтверждающим возникновение денежного обязательства, в единицах валюты, в которой принято денежное обязательство, с точностью до второго знака после запятой.</w:t>
            </w: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7.9. Код валюты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Указывается код валюты, в которой принято денежное обязательство, в соответствии с Общероссийским </w:t>
            </w:r>
            <w:hyperlink r:id="rId6" w:history="1">
              <w:r w:rsidRPr="0084551C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классификатором</w:t>
              </w:r>
            </w:hyperlink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валют.</w:t>
            </w:r>
          </w:p>
        </w:tc>
      </w:tr>
      <w:tr w:rsidR="00CD0F56" w:rsidRPr="0084551C" w:rsidTr="00B65096">
        <w:tc>
          <w:tcPr>
            <w:tcW w:w="3778" w:type="dxa"/>
          </w:tcPr>
          <w:p w:rsidR="00CD0F56" w:rsidRPr="0084551C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7.10. Сумма в рублевом эквиваленте</w:t>
            </w:r>
          </w:p>
        </w:tc>
        <w:tc>
          <w:tcPr>
            <w:tcW w:w="5272" w:type="dxa"/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Указывается сумма денежного обязательства в валюте Российской Федерации.</w:t>
            </w:r>
          </w:p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Если денежное обязательство принято в иностранной валюте, его сумма пересчитывается в валюту Российской Федерации по курсу Центрального банка Российской Федерации на дату, указанную в </w:t>
            </w:r>
            <w:hyperlink w:anchor="P708" w:history="1">
              <w:r w:rsidRPr="0084551C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пункте 7.3</w:t>
              </w:r>
            </w:hyperlink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настоящей информации.</w:t>
            </w:r>
          </w:p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D0F56" w:rsidRPr="0084551C" w:rsidTr="00B65096">
        <w:tblPrEx>
          <w:tblBorders>
            <w:insideH w:val="none" w:sz="0" w:space="0" w:color="auto"/>
          </w:tblBorders>
        </w:tblPrEx>
        <w:tc>
          <w:tcPr>
            <w:tcW w:w="3778" w:type="dxa"/>
            <w:tcBorders>
              <w:bottom w:val="single" w:sz="4" w:space="0" w:color="auto"/>
            </w:tcBorders>
          </w:tcPr>
          <w:p w:rsidR="00CD0F56" w:rsidRPr="0084551C" w:rsidRDefault="00CD0F56" w:rsidP="00B65096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7.11. Перечислено сумм аванса</w:t>
            </w:r>
          </w:p>
        </w:tc>
        <w:tc>
          <w:tcPr>
            <w:tcW w:w="5272" w:type="dxa"/>
            <w:tcBorders>
              <w:bottom w:val="single" w:sz="4" w:space="0" w:color="auto"/>
            </w:tcBorders>
          </w:tcPr>
          <w:p w:rsidR="00CD0F56" w:rsidRPr="0084551C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Указывается сумма ранее произведенного в рамках соответствующего бюджетного обязательства авансового платежа, по которому не подтверждена поставка товара (выполнение </w:t>
            </w:r>
            <w:r w:rsidRPr="0084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работ, оказание услуг). Графа не заполняется, в случае если в кодовой зоне «Признак авансового платежа» указано «Да».</w:t>
            </w:r>
          </w:p>
        </w:tc>
      </w:tr>
    </w:tbl>
    <w:p w:rsidR="00CD0F56" w:rsidRPr="00C4305B" w:rsidRDefault="00CD0F56" w:rsidP="00F86B15">
      <w:pPr>
        <w:rPr>
          <w:szCs w:val="28"/>
        </w:rPr>
      </w:pPr>
    </w:p>
    <w:sectPr w:rsidR="00CD0F56" w:rsidRPr="00C4305B" w:rsidSect="00EA4A39">
      <w:headerReference w:type="default" r:id="rId7"/>
      <w:pgSz w:w="11905" w:h="16838"/>
      <w:pgMar w:top="1134" w:right="850" w:bottom="1134" w:left="1701" w:header="426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B15" w:rsidRDefault="00A57B15" w:rsidP="00B7526E">
      <w:pPr>
        <w:spacing w:after="0" w:line="240" w:lineRule="auto"/>
      </w:pPr>
      <w:r>
        <w:separator/>
      </w:r>
    </w:p>
  </w:endnote>
  <w:endnote w:type="continuationSeparator" w:id="1">
    <w:p w:rsidR="00A57B15" w:rsidRDefault="00A57B15" w:rsidP="00B75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B15" w:rsidRDefault="00A57B15" w:rsidP="00B7526E">
      <w:pPr>
        <w:spacing w:after="0" w:line="240" w:lineRule="auto"/>
      </w:pPr>
      <w:r>
        <w:separator/>
      </w:r>
    </w:p>
  </w:footnote>
  <w:footnote w:type="continuationSeparator" w:id="1">
    <w:p w:rsidR="00A57B15" w:rsidRDefault="00A57B15" w:rsidP="00B752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F56" w:rsidRDefault="00D829B6">
    <w:pPr>
      <w:pStyle w:val="a5"/>
      <w:jc w:val="center"/>
    </w:pPr>
    <w:r>
      <w:fldChar w:fldCharType="begin"/>
    </w:r>
    <w:r w:rsidR="00BA6D4D">
      <w:instrText>PAGE   \* MERGEFORMAT</w:instrText>
    </w:r>
    <w:r>
      <w:fldChar w:fldCharType="separate"/>
    </w:r>
    <w:r w:rsidR="00E957AA">
      <w:rPr>
        <w:noProof/>
      </w:rPr>
      <w:t>4</w:t>
    </w:r>
    <w:r>
      <w:rPr>
        <w:noProof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14C9"/>
    <w:rsid w:val="000016B7"/>
    <w:rsid w:val="00004F71"/>
    <w:rsid w:val="000502FF"/>
    <w:rsid w:val="000614C9"/>
    <w:rsid w:val="00074398"/>
    <w:rsid w:val="00094906"/>
    <w:rsid w:val="000A3FC3"/>
    <w:rsid w:val="000C432B"/>
    <w:rsid w:val="000C548A"/>
    <w:rsid w:val="000E4DB7"/>
    <w:rsid w:val="00127D29"/>
    <w:rsid w:val="0015262B"/>
    <w:rsid w:val="001775F0"/>
    <w:rsid w:val="00185333"/>
    <w:rsid w:val="001C04CB"/>
    <w:rsid w:val="001E2105"/>
    <w:rsid w:val="00206A70"/>
    <w:rsid w:val="00215FDE"/>
    <w:rsid w:val="002541E2"/>
    <w:rsid w:val="002543B6"/>
    <w:rsid w:val="00261424"/>
    <w:rsid w:val="002E5A21"/>
    <w:rsid w:val="003503E5"/>
    <w:rsid w:val="00361F89"/>
    <w:rsid w:val="0038650E"/>
    <w:rsid w:val="003E5830"/>
    <w:rsid w:val="0042115A"/>
    <w:rsid w:val="00432190"/>
    <w:rsid w:val="004437CC"/>
    <w:rsid w:val="00447103"/>
    <w:rsid w:val="004704A8"/>
    <w:rsid w:val="00470C3F"/>
    <w:rsid w:val="0047265E"/>
    <w:rsid w:val="00475FDE"/>
    <w:rsid w:val="004B042C"/>
    <w:rsid w:val="005146AC"/>
    <w:rsid w:val="005230BF"/>
    <w:rsid w:val="005245FC"/>
    <w:rsid w:val="0052696C"/>
    <w:rsid w:val="00571008"/>
    <w:rsid w:val="005F1329"/>
    <w:rsid w:val="005F47C5"/>
    <w:rsid w:val="005F6A44"/>
    <w:rsid w:val="006A4DCF"/>
    <w:rsid w:val="006A57A5"/>
    <w:rsid w:val="006B0E69"/>
    <w:rsid w:val="006D5264"/>
    <w:rsid w:val="00705EAF"/>
    <w:rsid w:val="0071773C"/>
    <w:rsid w:val="00741972"/>
    <w:rsid w:val="0076050D"/>
    <w:rsid w:val="007650F2"/>
    <w:rsid w:val="007C280E"/>
    <w:rsid w:val="007D01C6"/>
    <w:rsid w:val="007D4149"/>
    <w:rsid w:val="007F5FD8"/>
    <w:rsid w:val="007F6499"/>
    <w:rsid w:val="0084551C"/>
    <w:rsid w:val="00852AD1"/>
    <w:rsid w:val="008734BC"/>
    <w:rsid w:val="008A7377"/>
    <w:rsid w:val="008E0205"/>
    <w:rsid w:val="00947094"/>
    <w:rsid w:val="009525E5"/>
    <w:rsid w:val="00984DC9"/>
    <w:rsid w:val="009922BE"/>
    <w:rsid w:val="00992D67"/>
    <w:rsid w:val="009938EB"/>
    <w:rsid w:val="009A2737"/>
    <w:rsid w:val="009A5942"/>
    <w:rsid w:val="009B087B"/>
    <w:rsid w:val="009C4E58"/>
    <w:rsid w:val="009C5114"/>
    <w:rsid w:val="009C5B1D"/>
    <w:rsid w:val="009F6BB2"/>
    <w:rsid w:val="00A25B36"/>
    <w:rsid w:val="00A57B15"/>
    <w:rsid w:val="00A62E31"/>
    <w:rsid w:val="00A93917"/>
    <w:rsid w:val="00A93FE9"/>
    <w:rsid w:val="00AC1501"/>
    <w:rsid w:val="00AC1A6B"/>
    <w:rsid w:val="00AC32C5"/>
    <w:rsid w:val="00B41DFE"/>
    <w:rsid w:val="00B53E6D"/>
    <w:rsid w:val="00B65096"/>
    <w:rsid w:val="00B7526E"/>
    <w:rsid w:val="00B80DB6"/>
    <w:rsid w:val="00B97838"/>
    <w:rsid w:val="00BA6D4D"/>
    <w:rsid w:val="00BB1196"/>
    <w:rsid w:val="00BB3246"/>
    <w:rsid w:val="00BC4008"/>
    <w:rsid w:val="00BD334A"/>
    <w:rsid w:val="00C14A2B"/>
    <w:rsid w:val="00C34CCA"/>
    <w:rsid w:val="00C37564"/>
    <w:rsid w:val="00C4305B"/>
    <w:rsid w:val="00C454FC"/>
    <w:rsid w:val="00CA36B9"/>
    <w:rsid w:val="00CD0F56"/>
    <w:rsid w:val="00CD5202"/>
    <w:rsid w:val="00CE3230"/>
    <w:rsid w:val="00D20DC3"/>
    <w:rsid w:val="00D272C7"/>
    <w:rsid w:val="00D323EE"/>
    <w:rsid w:val="00D46F29"/>
    <w:rsid w:val="00D53F1E"/>
    <w:rsid w:val="00D829B6"/>
    <w:rsid w:val="00DA372A"/>
    <w:rsid w:val="00DC5C96"/>
    <w:rsid w:val="00DF315E"/>
    <w:rsid w:val="00DF4673"/>
    <w:rsid w:val="00E27A22"/>
    <w:rsid w:val="00E33D4C"/>
    <w:rsid w:val="00E35624"/>
    <w:rsid w:val="00E87819"/>
    <w:rsid w:val="00E924CA"/>
    <w:rsid w:val="00E957AA"/>
    <w:rsid w:val="00E9717B"/>
    <w:rsid w:val="00EA4A39"/>
    <w:rsid w:val="00EC4F6F"/>
    <w:rsid w:val="00ED2180"/>
    <w:rsid w:val="00ED393D"/>
    <w:rsid w:val="00ED58F2"/>
    <w:rsid w:val="00EF0A66"/>
    <w:rsid w:val="00F25AD3"/>
    <w:rsid w:val="00F30F5E"/>
    <w:rsid w:val="00F42D3F"/>
    <w:rsid w:val="00F673FF"/>
    <w:rsid w:val="00F67B39"/>
    <w:rsid w:val="00F86B15"/>
    <w:rsid w:val="00F975DF"/>
    <w:rsid w:val="00FC0054"/>
    <w:rsid w:val="00FF0065"/>
    <w:rsid w:val="00FF4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A2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14C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uiPriority w:val="99"/>
    <w:rsid w:val="000614C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614C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uiPriority w:val="99"/>
    <w:rsid w:val="000614C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uiPriority w:val="99"/>
    <w:rsid w:val="000614C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uiPriority w:val="99"/>
    <w:rsid w:val="000614C9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uiPriority w:val="99"/>
    <w:rsid w:val="000614C9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uiPriority w:val="99"/>
    <w:rsid w:val="000614C9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rsid w:val="00523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230B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B752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B7526E"/>
    <w:rPr>
      <w:rFonts w:cs="Times New Roman"/>
    </w:rPr>
  </w:style>
  <w:style w:type="paragraph" w:styleId="a7">
    <w:name w:val="footer"/>
    <w:basedOn w:val="a"/>
    <w:link w:val="a8"/>
    <w:uiPriority w:val="99"/>
    <w:rsid w:val="00B752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B7526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ADD6D81F2AAE82A25D06B012CE2E23A21DF9CF6F8F16ADFDD92F1A5B1F37A5DBB2C2691CE68DD6FF08C4F8617Z3t3N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Алибаева Земфира Заквановна</dc:creator>
  <cp:keywords/>
  <dc:description/>
  <cp:lastModifiedBy>user</cp:lastModifiedBy>
  <cp:revision>13</cp:revision>
  <cp:lastPrinted>2021-02-05T05:58:00Z</cp:lastPrinted>
  <dcterms:created xsi:type="dcterms:W3CDTF">2020-11-27T05:36:00Z</dcterms:created>
  <dcterms:modified xsi:type="dcterms:W3CDTF">2021-02-19T04:03:00Z</dcterms:modified>
</cp:coreProperties>
</file>